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DE" w:rsidRPr="00E64D7C" w:rsidRDefault="003F06DE" w:rsidP="00913DE6">
      <w:pPr>
        <w:autoSpaceDE w:val="0"/>
        <w:autoSpaceDN w:val="0"/>
        <w:adjustRightInd w:val="0"/>
        <w:spacing w:after="0" w:line="276" w:lineRule="auto"/>
        <w:jc w:val="center"/>
        <w:rPr>
          <w:rFonts w:ascii="Times New Roman" w:hAnsi="Times New Roman" w:cs="Times New Roman"/>
          <w:b/>
          <w:sz w:val="24"/>
          <w:szCs w:val="24"/>
        </w:rPr>
      </w:pPr>
      <w:r w:rsidRPr="00E64D7C">
        <w:rPr>
          <w:rFonts w:ascii="Times New Roman" w:hAnsi="Times New Roman" w:cs="Times New Roman"/>
          <w:b/>
          <w:sz w:val="24"/>
          <w:szCs w:val="24"/>
        </w:rPr>
        <w:t>Отчет</w:t>
      </w:r>
    </w:p>
    <w:p w:rsidR="003F06DE" w:rsidRPr="00E64D7C" w:rsidRDefault="003F06DE" w:rsidP="00913DE6">
      <w:pPr>
        <w:autoSpaceDE w:val="0"/>
        <w:autoSpaceDN w:val="0"/>
        <w:adjustRightInd w:val="0"/>
        <w:spacing w:after="0" w:line="276" w:lineRule="auto"/>
        <w:jc w:val="center"/>
        <w:rPr>
          <w:rFonts w:ascii="Times New Roman" w:hAnsi="Times New Roman" w:cs="Times New Roman"/>
          <w:b/>
          <w:sz w:val="24"/>
          <w:szCs w:val="24"/>
        </w:rPr>
      </w:pPr>
      <w:r w:rsidRPr="00E64D7C">
        <w:rPr>
          <w:rFonts w:ascii="Times New Roman" w:hAnsi="Times New Roman" w:cs="Times New Roman"/>
          <w:b/>
          <w:sz w:val="24"/>
          <w:szCs w:val="24"/>
        </w:rPr>
        <w:t>о проведении оценки регулирующего воздействия</w:t>
      </w:r>
    </w:p>
    <w:p w:rsidR="003F06DE" w:rsidRPr="00E64D7C" w:rsidRDefault="003F06DE" w:rsidP="00913DE6">
      <w:pPr>
        <w:autoSpaceDE w:val="0"/>
        <w:autoSpaceDN w:val="0"/>
        <w:adjustRightInd w:val="0"/>
        <w:spacing w:after="0" w:line="276" w:lineRule="auto"/>
        <w:jc w:val="center"/>
        <w:rPr>
          <w:rFonts w:ascii="Times New Roman" w:hAnsi="Times New Roman" w:cs="Times New Roman"/>
          <w:b/>
          <w:sz w:val="24"/>
          <w:szCs w:val="24"/>
        </w:rPr>
      </w:pPr>
      <w:r w:rsidRPr="00E64D7C">
        <w:rPr>
          <w:rFonts w:ascii="Times New Roman" w:hAnsi="Times New Roman" w:cs="Times New Roman"/>
          <w:b/>
          <w:sz w:val="24"/>
          <w:szCs w:val="24"/>
        </w:rPr>
        <w:t>проекта нормативного акта</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1. Общая характеристика проекта нормативного акта</w:t>
      </w:r>
    </w:p>
    <w:p w:rsidR="00913DE6" w:rsidRPr="00E64D7C" w:rsidRDefault="00913DE6" w:rsidP="00913DE6">
      <w:pPr>
        <w:autoSpaceDE w:val="0"/>
        <w:autoSpaceDN w:val="0"/>
        <w:adjustRightInd w:val="0"/>
        <w:spacing w:after="0" w:line="276" w:lineRule="auto"/>
        <w:jc w:val="center"/>
        <w:rPr>
          <w:rFonts w:ascii="Times New Roman" w:hAnsi="Times New Roman" w:cs="Times New Roman"/>
          <w:sz w:val="24"/>
          <w:szCs w:val="24"/>
        </w:rPr>
      </w:pPr>
    </w:p>
    <w:p w:rsid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 xml:space="preserve">1.1. Вид и наименование проекта нормативного акта, устанавливающего новые или изменяющего ранее предусмотренные муниципальными нормативными правовыми актами муниципального образования г.Саяногорск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rsidR="003F06DE" w:rsidRPr="00E64D7C" w:rsidRDefault="00913DE6"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Постановление Администрации муниципального образования г.Саяногорск «О внесении изменений в постановление Администрации муниципального образования город Саяногорск от 18.08.2017 №702 «Об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r w:rsidR="00E64D7C">
        <w:rPr>
          <w:rFonts w:ascii="Times New Roman" w:hAnsi="Times New Roman" w:cs="Times New Roman"/>
          <w:sz w:val="24"/>
          <w:szCs w:val="24"/>
        </w:rPr>
        <w:t>.</w:t>
      </w:r>
    </w:p>
    <w:p w:rsidR="003F06DE" w:rsidRPr="00E64D7C" w:rsidRDefault="003F06DE" w:rsidP="00E64D7C">
      <w:pPr>
        <w:tabs>
          <w:tab w:val="num" w:pos="142"/>
        </w:tabs>
        <w:spacing w:line="240" w:lineRule="atLeast"/>
        <w:ind w:firstLine="709"/>
        <w:jc w:val="both"/>
        <w:rPr>
          <w:rFonts w:ascii="Times New Roman" w:hAnsi="Times New Roman" w:cs="Times New Roman"/>
          <w:sz w:val="24"/>
          <w:szCs w:val="24"/>
        </w:rPr>
      </w:pPr>
      <w:r w:rsidRPr="00E64D7C">
        <w:rPr>
          <w:rFonts w:ascii="Times New Roman" w:hAnsi="Times New Roman" w:cs="Times New Roman"/>
          <w:sz w:val="24"/>
          <w:szCs w:val="24"/>
        </w:rPr>
        <w:t xml:space="preserve">1.2. Разработчик проекта нормативного акта (с указанием контактной информации): </w:t>
      </w:r>
      <w:r w:rsidR="00E64D7C" w:rsidRPr="00E64D7C">
        <w:rPr>
          <w:rFonts w:ascii="Times New Roman" w:eastAsia="Times New Roman" w:hAnsi="Times New Roman" w:cs="Times New Roman"/>
          <w:sz w:val="24"/>
          <w:szCs w:val="24"/>
          <w:lang w:eastAsia="ru-RU"/>
        </w:rPr>
        <w:t>Департамент архитектуры, градостроительства и недвижимости города Саяногорска, адрес: РХ, г.Саяногорск, Заводской мкрн., д.58, тел. 8</w:t>
      </w:r>
      <w:r w:rsidR="0065351D">
        <w:rPr>
          <w:rFonts w:ascii="Times New Roman" w:eastAsia="Times New Roman" w:hAnsi="Times New Roman" w:cs="Times New Roman"/>
          <w:sz w:val="24"/>
          <w:szCs w:val="24"/>
          <w:lang w:eastAsia="ru-RU"/>
        </w:rPr>
        <w:t xml:space="preserve"> </w:t>
      </w:r>
      <w:r w:rsidR="00E64D7C" w:rsidRPr="00E64D7C">
        <w:rPr>
          <w:rFonts w:ascii="Times New Roman" w:eastAsia="Times New Roman" w:hAnsi="Times New Roman" w:cs="Times New Roman"/>
          <w:sz w:val="24"/>
          <w:szCs w:val="24"/>
          <w:lang w:eastAsia="ru-RU"/>
        </w:rPr>
        <w:t>(39042)6-79-70, 8</w:t>
      </w:r>
      <w:r w:rsidR="0065351D">
        <w:rPr>
          <w:rFonts w:ascii="Times New Roman" w:eastAsia="Times New Roman" w:hAnsi="Times New Roman" w:cs="Times New Roman"/>
          <w:sz w:val="24"/>
          <w:szCs w:val="24"/>
          <w:lang w:eastAsia="ru-RU"/>
        </w:rPr>
        <w:t xml:space="preserve"> </w:t>
      </w:r>
      <w:r w:rsidR="00E64D7C" w:rsidRPr="00E64D7C">
        <w:rPr>
          <w:rFonts w:ascii="Times New Roman" w:eastAsia="Times New Roman" w:hAnsi="Times New Roman" w:cs="Times New Roman"/>
          <w:sz w:val="24"/>
          <w:szCs w:val="24"/>
          <w:lang w:eastAsia="ru-RU"/>
        </w:rPr>
        <w:t xml:space="preserve">(39042)6-79-78, </w:t>
      </w:r>
      <w:proofErr w:type="spellStart"/>
      <w:r w:rsidR="00E64D7C" w:rsidRPr="00E64D7C">
        <w:rPr>
          <w:rFonts w:ascii="Times New Roman" w:eastAsia="Times New Roman" w:hAnsi="Times New Roman" w:cs="Times New Roman"/>
          <w:sz w:val="24"/>
          <w:szCs w:val="24"/>
          <w:lang w:eastAsia="ru-RU"/>
        </w:rPr>
        <w:t>эл.почта</w:t>
      </w:r>
      <w:proofErr w:type="spellEnd"/>
      <w:r w:rsidR="00E64D7C" w:rsidRPr="00E64D7C">
        <w:rPr>
          <w:rFonts w:ascii="Times New Roman" w:eastAsia="Times New Roman" w:hAnsi="Times New Roman" w:cs="Times New Roman"/>
          <w:sz w:val="24"/>
          <w:szCs w:val="24"/>
          <w:lang w:eastAsia="ru-RU"/>
        </w:rPr>
        <w:t>:</w:t>
      </w:r>
      <w:r w:rsidR="0065351D">
        <w:rPr>
          <w:rFonts w:ascii="Times New Roman" w:eastAsia="Times New Roman" w:hAnsi="Times New Roman" w:cs="Times New Roman"/>
          <w:sz w:val="24"/>
          <w:szCs w:val="24"/>
          <w:lang w:eastAsia="ru-RU"/>
        </w:rPr>
        <w:t> </w:t>
      </w:r>
      <w:hyperlink r:id="rId4" w:history="1">
        <w:r w:rsidR="00E64D7C" w:rsidRPr="00E64D7C">
          <w:rPr>
            <w:rFonts w:ascii="Times New Roman" w:eastAsia="Times New Roman" w:hAnsi="Times New Roman" w:cs="Times New Roman"/>
            <w:sz w:val="24"/>
            <w:szCs w:val="24"/>
            <w:lang w:eastAsia="ru-RU"/>
          </w:rPr>
          <w:t>dagn_sayan@r-19.ru</w:t>
        </w:r>
      </w:hyperlink>
      <w:r w:rsidR="00E64D7C" w:rsidRPr="00E64D7C">
        <w:rPr>
          <w:rFonts w:ascii="Times New Roman" w:eastAsia="Times New Roman" w:hAnsi="Times New Roman" w:cs="Times New Roman"/>
          <w:sz w:val="24"/>
          <w:szCs w:val="24"/>
          <w:lang w:eastAsia="ru-RU"/>
        </w:rPr>
        <w:t xml:space="preserve">, </w:t>
      </w:r>
      <w:hyperlink r:id="rId5" w:history="1">
        <w:r w:rsidR="00E64D7C" w:rsidRPr="00E64D7C">
          <w:rPr>
            <w:rFonts w:ascii="Times New Roman" w:eastAsia="Times New Roman" w:hAnsi="Times New Roman" w:cs="Times New Roman"/>
            <w:sz w:val="24"/>
            <w:szCs w:val="24"/>
            <w:lang w:eastAsia="ru-RU"/>
          </w:rPr>
          <w:t>shutovaos@r-19.ru</w:t>
        </w:r>
      </w:hyperlink>
      <w:r w:rsidR="00E64D7C" w:rsidRPr="00E64D7C">
        <w:rPr>
          <w:rFonts w:ascii="Times New Roman" w:eastAsia="Times New Roman" w:hAnsi="Times New Roman" w:cs="Times New Roman"/>
          <w:sz w:val="24"/>
          <w:szCs w:val="24"/>
          <w:lang w:eastAsia="ru-RU"/>
        </w:rPr>
        <w:t>.</w:t>
      </w:r>
      <w:r w:rsidR="00913DE6" w:rsidRPr="00E64D7C">
        <w:rPr>
          <w:rFonts w:ascii="Times New Roman" w:hAnsi="Times New Roman" w:cs="Times New Roman"/>
          <w:sz w:val="24"/>
          <w:szCs w:val="24"/>
        </w:rPr>
        <w:t xml:space="preserve"> </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1.3. Предполагаемый срок вступления в силу проекта нормативного акта:</w:t>
      </w:r>
      <w:r w:rsidR="00913DE6" w:rsidRPr="00E64D7C">
        <w:rPr>
          <w:rFonts w:ascii="Times New Roman" w:hAnsi="Times New Roman" w:cs="Times New Roman"/>
          <w:sz w:val="24"/>
          <w:szCs w:val="24"/>
        </w:rPr>
        <w:t xml:space="preserve"> </w:t>
      </w:r>
    </w:p>
    <w:p w:rsidR="00E64D7C" w:rsidRPr="00E64D7C" w:rsidRDefault="00E64D7C"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Постановление вступает в силу после официального опубликования.</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2. Анализ возможных вариантов правового регулирования</w:t>
      </w: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конкретных общественных отношений</w:t>
      </w:r>
    </w:p>
    <w:p w:rsidR="003F06DE" w:rsidRPr="00E64D7C" w:rsidRDefault="003F06DE" w:rsidP="00913DE6">
      <w:pPr>
        <w:spacing w:after="0"/>
        <w:jc w:val="center"/>
        <w:rPr>
          <w:rFonts w:ascii="Times New Roman" w:hAnsi="Times New Roman" w:cs="Times New Roman"/>
        </w:rPr>
      </w:pP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2.1. Проблемы, на решение которых направлены варианты правового регулирования конкретных общественных отношений, причины возникновения указанных проблем и негативные эффекты, возникающие вследствие их наличия:</w:t>
      </w:r>
    </w:p>
    <w:p w:rsidR="00E64D7C" w:rsidRPr="00E64D7C" w:rsidRDefault="00E64D7C"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Приведение муниципального правового акта в соответствие с Земельным кодексом Российской Федерации, и о внесении изменений в отдельные законодательные акты Российской Федерации».</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2.2. Возможные варианты правового регулирования конкретных общественных отношений, направленные на решение проблем, указанных в пункте 2.1:</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71"/>
        <w:gridCol w:w="3549"/>
        <w:gridCol w:w="5325"/>
      </w:tblGrid>
      <w:tr w:rsidR="003F06DE" w:rsidRPr="00E64D7C" w:rsidTr="003F06DE">
        <w:tc>
          <w:tcPr>
            <w:tcW w:w="252"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N п/п</w:t>
            </w:r>
          </w:p>
        </w:tc>
        <w:tc>
          <w:tcPr>
            <w:tcW w:w="189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Проблема</w:t>
            </w:r>
          </w:p>
        </w:tc>
        <w:tc>
          <w:tcPr>
            <w:tcW w:w="284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Возможные варианты правового регулирования конкретных общественных отношений</w:t>
            </w:r>
          </w:p>
        </w:tc>
      </w:tr>
      <w:tr w:rsidR="003F06DE" w:rsidRPr="00E64D7C" w:rsidTr="003F06DE">
        <w:tc>
          <w:tcPr>
            <w:tcW w:w="252"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899" w:type="pct"/>
            <w:tcBorders>
              <w:top w:val="single" w:sz="4" w:space="0" w:color="auto"/>
              <w:left w:val="single" w:sz="4" w:space="0" w:color="auto"/>
              <w:bottom w:val="single" w:sz="4" w:space="0" w:color="auto"/>
              <w:right w:val="single" w:sz="4" w:space="0" w:color="auto"/>
            </w:tcBorders>
          </w:tcPr>
          <w:p w:rsidR="003F06DE" w:rsidRPr="00E64D7C" w:rsidRDefault="00C43B1A" w:rsidP="00C43B1A">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Приведение муниципального правового акта в соответствие с Федеральным законом от 27.07.2010 №210-ФЗ «Об организации предоставления государственных и муниципальных услуг»</w:t>
            </w:r>
          </w:p>
        </w:tc>
        <w:tc>
          <w:tcPr>
            <w:tcW w:w="2849" w:type="pct"/>
            <w:tcBorders>
              <w:top w:val="single" w:sz="4" w:space="0" w:color="auto"/>
              <w:left w:val="single" w:sz="4" w:space="0" w:color="auto"/>
              <w:bottom w:val="single" w:sz="4" w:space="0" w:color="auto"/>
              <w:right w:val="single" w:sz="4" w:space="0" w:color="auto"/>
            </w:tcBorders>
          </w:tcPr>
          <w:p w:rsidR="003F06DE" w:rsidRPr="00E64D7C" w:rsidRDefault="002061AC" w:rsidP="00C43B1A">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 xml:space="preserve">Внесение изменений в постановление Администрации муниципального образования г. Саяногорск от 18.08.2017 №702«Об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w:t>
            </w:r>
            <w:r w:rsidRPr="00E64D7C">
              <w:rPr>
                <w:rFonts w:ascii="Times New Roman" w:hAnsi="Times New Roman" w:cs="Times New Roman"/>
                <w:sz w:val="20"/>
                <w:szCs w:val="24"/>
              </w:rPr>
              <w:lastRenderedPageBreak/>
              <w:t>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r>
    </w:tbl>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C43B1A"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2.3. Изучение опыта решения заявленных проблем в других субъектах, муниципальных образованиях Российской Федерации: </w:t>
      </w:r>
    </w:p>
    <w:p w:rsidR="003F06DE" w:rsidRPr="00E64D7C" w:rsidRDefault="00C43B1A"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Не проводилось.</w:t>
      </w:r>
    </w:p>
    <w:p w:rsidR="00C43B1A"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2.4. Выводы по результатам проведения анализа возможных вариантов правового регулирования конкретных общественных отношений (обоснование </w:t>
      </w:r>
      <w:r w:rsidR="00C43B1A" w:rsidRPr="00E64D7C">
        <w:rPr>
          <w:rFonts w:ascii="Times New Roman" w:hAnsi="Times New Roman" w:cs="Times New Roman"/>
          <w:sz w:val="24"/>
          <w:szCs w:val="24"/>
        </w:rPr>
        <w:t>выбора,</w:t>
      </w:r>
      <w:r w:rsidRPr="00E64D7C">
        <w:rPr>
          <w:rFonts w:ascii="Times New Roman" w:hAnsi="Times New Roman" w:cs="Times New Roman"/>
          <w:sz w:val="24"/>
          <w:szCs w:val="24"/>
        </w:rPr>
        <w:t xml:space="preserve"> предлагаемого проектом нормативного акта способа правового регулирования): </w:t>
      </w:r>
    </w:p>
    <w:p w:rsidR="003F06DE" w:rsidRPr="00E64D7C" w:rsidRDefault="00C43B1A"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Принятие проекта повысит качество и доступность предоставления муниципальной услуги.</w:t>
      </w:r>
    </w:p>
    <w:p w:rsidR="003F06DE"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2.5. Цели предлагаемого способа правового регулирования:</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85"/>
        <w:gridCol w:w="2454"/>
        <w:gridCol w:w="3153"/>
        <w:gridCol w:w="3153"/>
      </w:tblGrid>
      <w:tr w:rsidR="003F06DE" w:rsidRPr="00E64D7C" w:rsidTr="003F06DE">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N п/п</w:t>
            </w:r>
          </w:p>
        </w:tc>
        <w:tc>
          <w:tcPr>
            <w:tcW w:w="1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Цель</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Показатели достижения целей правового регулирования</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Обоснование расчета показателей достижения целей</w:t>
            </w:r>
          </w:p>
        </w:tc>
      </w:tr>
      <w:tr w:rsidR="003F06DE" w:rsidRPr="00E64D7C" w:rsidTr="003F06DE">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2</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3</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4</w:t>
            </w:r>
          </w:p>
        </w:tc>
      </w:tr>
      <w:tr w:rsidR="00C43B1A" w:rsidRPr="00E64D7C" w:rsidTr="003F06DE">
        <w:tc>
          <w:tcPr>
            <w:tcW w:w="313" w:type="pct"/>
            <w:tcBorders>
              <w:top w:val="single" w:sz="4" w:space="0" w:color="auto"/>
              <w:left w:val="single" w:sz="4" w:space="0" w:color="auto"/>
              <w:bottom w:val="single" w:sz="4" w:space="0" w:color="auto"/>
              <w:right w:val="single" w:sz="4" w:space="0" w:color="auto"/>
            </w:tcBorders>
          </w:tcPr>
          <w:p w:rsidR="00C43B1A" w:rsidRPr="00E64D7C" w:rsidRDefault="00C43B1A"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313" w:type="pct"/>
            <w:tcBorders>
              <w:top w:val="single" w:sz="4" w:space="0" w:color="auto"/>
              <w:left w:val="single" w:sz="4" w:space="0" w:color="auto"/>
              <w:bottom w:val="single" w:sz="4" w:space="0" w:color="auto"/>
              <w:right w:val="single" w:sz="4" w:space="0" w:color="auto"/>
            </w:tcBorders>
          </w:tcPr>
          <w:p w:rsidR="00C43B1A" w:rsidRPr="00E64D7C" w:rsidRDefault="00C43B1A"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 xml:space="preserve">Целью предлагаемого правового регулирования является снижение административных барьеров, </w:t>
            </w:r>
            <w:proofErr w:type="spellStart"/>
            <w:r w:rsidRPr="00E64D7C">
              <w:rPr>
                <w:rFonts w:ascii="Times New Roman" w:hAnsi="Times New Roman" w:cs="Times New Roman"/>
                <w:sz w:val="20"/>
                <w:szCs w:val="24"/>
              </w:rPr>
              <w:t>коррупциогенных</w:t>
            </w:r>
            <w:proofErr w:type="spellEnd"/>
            <w:r w:rsidRPr="00E64D7C">
              <w:rPr>
                <w:rFonts w:ascii="Times New Roman" w:hAnsi="Times New Roman" w:cs="Times New Roman"/>
                <w:sz w:val="20"/>
                <w:szCs w:val="24"/>
              </w:rPr>
              <w:t xml:space="preserve"> факторов при рассмотрении заявлений</w:t>
            </w:r>
          </w:p>
        </w:tc>
        <w:tc>
          <w:tcPr>
            <w:tcW w:w="1687" w:type="pct"/>
            <w:tcBorders>
              <w:top w:val="single" w:sz="4" w:space="0" w:color="auto"/>
              <w:left w:val="single" w:sz="4" w:space="0" w:color="auto"/>
              <w:bottom w:val="single" w:sz="4" w:space="0" w:color="auto"/>
              <w:right w:val="single" w:sz="4" w:space="0" w:color="auto"/>
            </w:tcBorders>
          </w:tcPr>
          <w:p w:rsidR="00C43B1A" w:rsidRPr="00E64D7C" w:rsidRDefault="00C43B1A"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Внесение изменений в постановление Администрации муниципального образования г. Саяногорск от 18.08.2017 №702«Об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c>
          <w:tcPr>
            <w:tcW w:w="1687" w:type="pct"/>
            <w:tcBorders>
              <w:top w:val="single" w:sz="4" w:space="0" w:color="auto"/>
              <w:left w:val="single" w:sz="4" w:space="0" w:color="auto"/>
              <w:bottom w:val="single" w:sz="4" w:space="0" w:color="auto"/>
              <w:right w:val="single" w:sz="4" w:space="0" w:color="auto"/>
            </w:tcBorders>
          </w:tcPr>
          <w:p w:rsidR="00C43B1A" w:rsidRPr="00E64D7C" w:rsidRDefault="00C43B1A"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Приведение муниципального правового акта в соответствие с Федеральным законом от 27.07.2010 №210-ФЗ «Об организации предоставления государственных и муниципальных услуг»</w:t>
            </w:r>
          </w:p>
        </w:tc>
      </w:tr>
    </w:tbl>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C43B1A"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2.6. Планируемые мероприятия по контролю достижения целей предлагаемого нормативным актом способа правового регулирования: </w:t>
      </w:r>
    </w:p>
    <w:p w:rsidR="003F06DE" w:rsidRPr="00E64D7C" w:rsidRDefault="00C43B1A"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Не предусмотрены.</w:t>
      </w:r>
    </w:p>
    <w:p w:rsidR="003F06DE"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2.7. Содержание устанавливаемых (изменяемых)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и полномочий:</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85"/>
        <w:gridCol w:w="2746"/>
        <w:gridCol w:w="3153"/>
        <w:gridCol w:w="2861"/>
      </w:tblGrid>
      <w:tr w:rsidR="003F06DE" w:rsidRPr="00E64D7C" w:rsidTr="003F06DE">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lastRenderedPageBreak/>
              <w:t>N п/п</w:t>
            </w:r>
          </w:p>
        </w:tc>
        <w:tc>
          <w:tcPr>
            <w:tcW w:w="146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Категория лиц, на которых распространяется правовое регулирование (субъекты предпринимательской и иной экономической деятельности, субъекты инвестиционной деятельности, органы местного самоуправления, жители муниципального образования г. Саяногорск)</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Содержание устанавливаемых (изменяемых) обязательных требований для субъектов предпринимательской и иной экономической деятельности, субъектов инвестиционной деятельности, полномочий органов местного самоуправления муниципального образования г. Саяногорск</w:t>
            </w:r>
          </w:p>
        </w:tc>
        <w:tc>
          <w:tcPr>
            <w:tcW w:w="153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Расходы и доходы субъектов предпринимательской и иной экономической деятельности, субъектов инвестиционной деятельности, бюджета муниципального образования г. Саяногорск</w:t>
            </w:r>
          </w:p>
        </w:tc>
      </w:tr>
      <w:tr w:rsidR="003F06DE" w:rsidRPr="00E64D7C" w:rsidTr="00E64D7C">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46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2</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3</w:t>
            </w:r>
          </w:p>
        </w:tc>
        <w:tc>
          <w:tcPr>
            <w:tcW w:w="153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4</w:t>
            </w:r>
          </w:p>
        </w:tc>
      </w:tr>
      <w:tr w:rsidR="00C43B1A" w:rsidRPr="00E64D7C" w:rsidTr="00E64D7C">
        <w:tc>
          <w:tcPr>
            <w:tcW w:w="313" w:type="pct"/>
            <w:tcBorders>
              <w:top w:val="single" w:sz="4" w:space="0" w:color="auto"/>
              <w:left w:val="single" w:sz="4" w:space="0" w:color="auto"/>
              <w:bottom w:val="single" w:sz="4" w:space="0" w:color="auto"/>
              <w:right w:val="single" w:sz="4" w:space="0" w:color="auto"/>
            </w:tcBorders>
          </w:tcPr>
          <w:p w:rsidR="00C43B1A" w:rsidRPr="00E64D7C" w:rsidRDefault="00C43B1A" w:rsidP="00C43B1A">
            <w:pPr>
              <w:autoSpaceDE w:val="0"/>
              <w:autoSpaceDN w:val="0"/>
              <w:adjustRightInd w:val="0"/>
              <w:spacing w:after="0" w:line="276" w:lineRule="auto"/>
              <w:jc w:val="center"/>
              <w:rPr>
                <w:rFonts w:ascii="Times New Roman" w:hAnsi="Times New Roman" w:cs="Times New Roman"/>
                <w:sz w:val="20"/>
                <w:szCs w:val="24"/>
              </w:rPr>
            </w:pPr>
          </w:p>
        </w:tc>
        <w:tc>
          <w:tcPr>
            <w:tcW w:w="1469" w:type="pct"/>
            <w:tcBorders>
              <w:top w:val="single" w:sz="4" w:space="0" w:color="auto"/>
              <w:bottom w:val="single" w:sz="4" w:space="0" w:color="auto"/>
              <w:right w:val="single" w:sz="4" w:space="0" w:color="auto"/>
            </w:tcBorders>
            <w:shd w:val="clear" w:color="auto" w:fill="auto"/>
          </w:tcPr>
          <w:p w:rsidR="00C43B1A" w:rsidRPr="00E64D7C" w:rsidRDefault="00C43B1A" w:rsidP="00C43B1A">
            <w:pPr>
              <w:tabs>
                <w:tab w:val="num" w:pos="142"/>
                <w:tab w:val="left" w:pos="993"/>
              </w:tabs>
              <w:jc w:val="both"/>
              <w:rPr>
                <w:rFonts w:ascii="Times New Roman" w:hAnsi="Times New Roman" w:cs="Times New Roman"/>
                <w:b/>
                <w:sz w:val="18"/>
                <w:szCs w:val="18"/>
                <w:lang w:eastAsia="x-none"/>
              </w:rPr>
            </w:pPr>
            <w:r w:rsidRPr="00E64D7C">
              <w:rPr>
                <w:rFonts w:ascii="Times New Roman" w:hAnsi="Times New Roman" w:cs="Times New Roman"/>
                <w:sz w:val="18"/>
                <w:szCs w:val="18"/>
                <w:lang w:eastAsia="x-none"/>
              </w:rPr>
              <w:t>Субъекты предпринимательской и иной экономической деятельности, жители муниципального образования г.Саяногорск</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C43B1A" w:rsidRPr="00E64D7C" w:rsidRDefault="00E64D7C" w:rsidP="00C43B1A">
            <w:pPr>
              <w:tabs>
                <w:tab w:val="num" w:pos="142"/>
                <w:tab w:val="left" w:pos="993"/>
              </w:tabs>
              <w:jc w:val="both"/>
              <w:rPr>
                <w:rFonts w:ascii="Times New Roman" w:hAnsi="Times New Roman" w:cs="Times New Roman"/>
                <w:sz w:val="18"/>
                <w:szCs w:val="18"/>
                <w:lang w:eastAsia="x-none"/>
              </w:rPr>
            </w:pPr>
            <w:r w:rsidRPr="00E64D7C">
              <w:rPr>
                <w:rFonts w:ascii="Times New Roman" w:hAnsi="Times New Roman" w:cs="Times New Roman"/>
                <w:sz w:val="18"/>
                <w:szCs w:val="18"/>
                <w:lang w:eastAsia="x-none"/>
              </w:rPr>
              <w:t>Приведение муниципального правового акта в соответствие с Федеральным законом от 27.07.2010 №210-ФЗ «Об организации предоставления государственных и муниципальных услуг»</w:t>
            </w: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C43B1A" w:rsidRPr="00E64D7C" w:rsidRDefault="00C43B1A" w:rsidP="00C43B1A">
            <w:pPr>
              <w:tabs>
                <w:tab w:val="num" w:pos="142"/>
                <w:tab w:val="left" w:pos="993"/>
              </w:tabs>
              <w:jc w:val="both"/>
              <w:rPr>
                <w:rFonts w:ascii="Times New Roman" w:hAnsi="Times New Roman" w:cs="Times New Roman"/>
                <w:b/>
                <w:sz w:val="18"/>
                <w:szCs w:val="18"/>
                <w:lang w:eastAsia="x-none"/>
              </w:rPr>
            </w:pPr>
            <w:r w:rsidRPr="00E64D7C">
              <w:rPr>
                <w:rFonts w:ascii="Times New Roman" w:hAnsi="Times New Roman" w:cs="Times New Roman"/>
                <w:sz w:val="18"/>
                <w:szCs w:val="18"/>
                <w:lang w:eastAsia="ru-RU"/>
              </w:rPr>
              <w:t>Расходы субъектов предпринимательской деятельности, бюджета муниципального образования г.Саяногорск не изменятся</w:t>
            </w:r>
          </w:p>
        </w:tc>
      </w:tr>
    </w:tbl>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E64D7C" w:rsidRPr="00E64D7C" w:rsidRDefault="003F06DE" w:rsidP="00E64D7C">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2.8. Обоснование необходимости установления переходного периода, распространения способа правового регулирования на ранее возникшие отношения: </w:t>
      </w:r>
    </w:p>
    <w:p w:rsidR="003F06DE" w:rsidRPr="00E64D7C" w:rsidRDefault="00E64D7C" w:rsidP="00E64D7C">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Нет необходимости установления переходного периода.</w:t>
      </w:r>
    </w:p>
    <w:p w:rsidR="00E64D7C" w:rsidRPr="00E64D7C" w:rsidRDefault="00E64D7C" w:rsidP="00E64D7C">
      <w:pPr>
        <w:autoSpaceDE w:val="0"/>
        <w:autoSpaceDN w:val="0"/>
        <w:adjustRightInd w:val="0"/>
        <w:spacing w:after="0" w:line="276" w:lineRule="auto"/>
        <w:ind w:firstLine="540"/>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3. Анализ воздействия предлагаемого регулирования</w:t>
      </w: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на состояние конкуренции в регулируемой сфере деятельности</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3.1. Положения, применение которых может оказывать отрицательное влияние на состояние конкуренции:</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05"/>
        <w:gridCol w:w="4392"/>
        <w:gridCol w:w="1348"/>
        <w:gridCol w:w="1463"/>
        <w:gridCol w:w="1637"/>
      </w:tblGrid>
      <w:tr w:rsidR="003F06DE" w:rsidRPr="00E64D7C" w:rsidTr="00500229">
        <w:tc>
          <w:tcPr>
            <w:tcW w:w="270" w:type="pct"/>
            <w:vMerge w:val="restar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N п/п</w:t>
            </w:r>
          </w:p>
        </w:tc>
        <w:tc>
          <w:tcPr>
            <w:tcW w:w="2350" w:type="pct"/>
            <w:vMerge w:val="restar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Положение, которое может оказывать отрицательное влияние на состояние конкуренции</w:t>
            </w:r>
          </w:p>
        </w:tc>
        <w:tc>
          <w:tcPr>
            <w:tcW w:w="2380" w:type="pct"/>
            <w:gridSpan w:val="3"/>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Наличие положения в проекте нормативного акта</w:t>
            </w:r>
          </w:p>
        </w:tc>
      </w:tr>
      <w:tr w:rsidR="003F06DE" w:rsidRPr="00E64D7C" w:rsidTr="00500229">
        <w:trPr>
          <w:trHeight w:val="636"/>
        </w:trPr>
        <w:tc>
          <w:tcPr>
            <w:tcW w:w="270" w:type="pct"/>
            <w:vMerge/>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p>
        </w:tc>
        <w:tc>
          <w:tcPr>
            <w:tcW w:w="2350" w:type="pct"/>
            <w:vMerge/>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есть/нет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содержание положения</w:t>
            </w: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обоснование введения положения</w:t>
            </w: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3</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4</w:t>
            </w: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5</w:t>
            </w:r>
          </w:p>
        </w:tc>
      </w:tr>
      <w:tr w:rsidR="003F06DE" w:rsidRPr="00E64D7C" w:rsidTr="00500229">
        <w:tc>
          <w:tcPr>
            <w:tcW w:w="5000" w:type="pct"/>
            <w:gridSpan w:val="5"/>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 Ограничение количества или круга субъектов предпринимательской деятельности</w:t>
            </w: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1.1</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Предоставление преимуществ по реализации товаров, выполнению работ, оказанию услуг субъектам предпринимательской деятельности</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1.2</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Ограничение возможности субъектов предпринимательской деятельности реализовывать товары, выполнять работы, оказывать услуги (введение территориальных ограничений, создание административных барьеров и другие)</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lastRenderedPageBreak/>
              <w:t>1.3</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Введение требования по получению разрешения или согласования в качестве условия для начала или продолжения деятельности</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5000" w:type="pct"/>
            <w:gridSpan w:val="5"/>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 Ограничение способности субъектов предпринимательской деятельности вести конкуренцию</w:t>
            </w: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2.1</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Ограничение возможности субъектов предпринимательской деятельности устанавливать цены на товары, работы или услуги</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2.2</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Ограничение свободы субъектов предпринимательской деятельности осуществлять рекламу или маркетинг своих товаров или услуг</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2.3</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Создание неравных экономических условий осуществления предпринимательской деятельности, влекущих повышение производственных затрат одних субъектов предпринимательской деятельности по сравнению с затратами других (ограничение использования технологий производства, введение дополнительных требований и иные)</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bl>
    <w:p w:rsidR="003704FF" w:rsidRDefault="003704FF" w:rsidP="00913DE6">
      <w:pPr>
        <w:pStyle w:val="a3"/>
        <w:tabs>
          <w:tab w:val="left" w:pos="993"/>
        </w:tabs>
        <w:spacing w:after="0" w:line="276" w:lineRule="auto"/>
        <w:ind w:left="0" w:firstLine="709"/>
        <w:jc w:val="both"/>
        <w:rPr>
          <w:rFonts w:ascii="Times New Roman" w:hAnsi="Times New Roman" w:cs="Times New Roman"/>
          <w:sz w:val="24"/>
          <w:szCs w:val="24"/>
        </w:rPr>
      </w:pPr>
    </w:p>
    <w:p w:rsidR="00E64D7C" w:rsidRDefault="00E64D7C" w:rsidP="00913DE6">
      <w:pPr>
        <w:pStyle w:val="a3"/>
        <w:tabs>
          <w:tab w:val="left" w:pos="993"/>
        </w:tabs>
        <w:spacing w:after="0" w:line="276" w:lineRule="auto"/>
        <w:ind w:left="0" w:firstLine="709"/>
        <w:jc w:val="both"/>
        <w:rPr>
          <w:rFonts w:ascii="Times New Roman" w:hAnsi="Times New Roman" w:cs="Times New Roman"/>
          <w:sz w:val="24"/>
          <w:szCs w:val="24"/>
        </w:rPr>
      </w:pPr>
    </w:p>
    <w:p w:rsidR="00E64D7C" w:rsidRPr="00E64D7C" w:rsidRDefault="00E64D7C" w:rsidP="00E64D7C">
      <w:pPr>
        <w:tabs>
          <w:tab w:val="center" w:pos="9072"/>
          <w:tab w:val="left" w:pos="9354"/>
        </w:tabs>
        <w:suppressAutoHyphens/>
        <w:spacing w:after="0" w:line="240" w:lineRule="auto"/>
        <w:ind w:right="-2"/>
        <w:rPr>
          <w:rFonts w:ascii="Times New Roman" w:eastAsia="Times New Roman" w:hAnsi="Times New Roman" w:cs="Times New Roman"/>
          <w:sz w:val="24"/>
          <w:szCs w:val="24"/>
          <w:lang w:eastAsia="ar-SA"/>
        </w:rPr>
      </w:pPr>
      <w:r w:rsidRPr="00E64D7C">
        <w:rPr>
          <w:rFonts w:ascii="Times New Roman" w:eastAsia="Times New Roman" w:hAnsi="Times New Roman" w:cs="Times New Roman"/>
          <w:sz w:val="24"/>
          <w:szCs w:val="24"/>
          <w:lang w:eastAsia="ar-SA"/>
        </w:rPr>
        <w:t>Руководитель ДАГН г.Саяногорска</w:t>
      </w:r>
      <w:r w:rsidRPr="00E64D7C">
        <w:rPr>
          <w:rFonts w:ascii="Times New Roman" w:eastAsia="Times New Roman" w:hAnsi="Times New Roman" w:cs="Times New Roman"/>
          <w:sz w:val="24"/>
          <w:szCs w:val="24"/>
          <w:lang w:eastAsia="ar-SA"/>
        </w:rPr>
        <w:tab/>
        <w:t>Е.Н. Гуркова</w:t>
      </w:r>
    </w:p>
    <w:p w:rsidR="00E64D7C" w:rsidRDefault="00E64D7C"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Pr="00E64D7C" w:rsidRDefault="002C539D" w:rsidP="00E64D7C">
      <w:pPr>
        <w:spacing w:after="0"/>
        <w:rPr>
          <w:rFonts w:ascii="Times New Roman" w:hAnsi="Times New Roman" w:cs="Times New Roman"/>
          <w:sz w:val="24"/>
          <w:szCs w:val="24"/>
        </w:rPr>
      </w:pPr>
      <w:bookmarkStart w:id="0" w:name="_GoBack"/>
      <w:bookmarkEnd w:id="0"/>
    </w:p>
    <w:p w:rsidR="002C539D" w:rsidRPr="002C539D" w:rsidRDefault="002C539D" w:rsidP="002C539D">
      <w:pPr>
        <w:tabs>
          <w:tab w:val="left" w:pos="8505"/>
        </w:tabs>
        <w:spacing w:after="0" w:line="240" w:lineRule="auto"/>
        <w:jc w:val="both"/>
        <w:rPr>
          <w:rFonts w:ascii="Times New Roman" w:eastAsia="Times New Roman" w:hAnsi="Times New Roman" w:cs="Times New Roman"/>
          <w:i/>
          <w:iCs/>
          <w:sz w:val="16"/>
          <w:szCs w:val="20"/>
          <w:lang w:eastAsia="zh-CN"/>
        </w:rPr>
      </w:pPr>
      <w:r w:rsidRPr="002C539D">
        <w:rPr>
          <w:rFonts w:ascii="Times New Roman" w:eastAsia="Times New Roman" w:hAnsi="Times New Roman" w:cs="Times New Roman"/>
          <w:i/>
          <w:iCs/>
          <w:sz w:val="16"/>
          <w:szCs w:val="20"/>
          <w:lang w:eastAsia="zh-CN"/>
        </w:rPr>
        <w:t>Исп. Шутова О.С</w:t>
      </w:r>
    </w:p>
    <w:p w:rsidR="00E64D7C" w:rsidRPr="00E64D7C" w:rsidRDefault="002C539D" w:rsidP="002C539D">
      <w:pPr>
        <w:tabs>
          <w:tab w:val="left" w:pos="8505"/>
        </w:tabs>
        <w:spacing w:after="0" w:line="240" w:lineRule="auto"/>
        <w:jc w:val="both"/>
        <w:rPr>
          <w:rFonts w:ascii="Times New Roman" w:hAnsi="Times New Roman" w:cs="Times New Roman"/>
        </w:rPr>
      </w:pPr>
      <w:r w:rsidRPr="002C539D">
        <w:rPr>
          <w:rFonts w:ascii="Times New Roman" w:eastAsia="Times New Roman" w:hAnsi="Times New Roman" w:cs="Times New Roman"/>
          <w:i/>
          <w:iCs/>
          <w:sz w:val="16"/>
          <w:szCs w:val="20"/>
          <w:lang w:eastAsia="zh-CN"/>
        </w:rPr>
        <w:t xml:space="preserve">тел. </w:t>
      </w:r>
      <w:r w:rsidRPr="002C539D">
        <w:rPr>
          <w:rFonts w:ascii="Times New Roman" w:eastAsia="Times New Roman" w:hAnsi="Times New Roman" w:cs="Times New Roman"/>
          <w:i/>
          <w:sz w:val="16"/>
          <w:szCs w:val="20"/>
          <w:lang w:eastAsia="ar-SA"/>
        </w:rPr>
        <w:t xml:space="preserve">8(39042) </w:t>
      </w:r>
      <w:r w:rsidRPr="002C539D">
        <w:rPr>
          <w:rFonts w:ascii="Times New Roman" w:eastAsia="Times New Roman" w:hAnsi="Times New Roman" w:cs="Times New Roman"/>
          <w:i/>
          <w:iCs/>
          <w:sz w:val="16"/>
          <w:szCs w:val="20"/>
          <w:lang w:eastAsia="zh-CN"/>
        </w:rPr>
        <w:t>6-79-78</w:t>
      </w:r>
    </w:p>
    <w:sectPr w:rsidR="00E64D7C" w:rsidRPr="00E64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DE"/>
    <w:rsid w:val="002061AC"/>
    <w:rsid w:val="002C539D"/>
    <w:rsid w:val="003704FF"/>
    <w:rsid w:val="003F06DE"/>
    <w:rsid w:val="00500229"/>
    <w:rsid w:val="0065351D"/>
    <w:rsid w:val="00913DE6"/>
    <w:rsid w:val="00BC3705"/>
    <w:rsid w:val="00C43B1A"/>
    <w:rsid w:val="00E64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E4F6"/>
  <w15:chartTrackingRefBased/>
  <w15:docId w15:val="{95C498D4-D071-420A-AF33-9A5C54A0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6DE"/>
    <w:pPr>
      <w:ind w:left="720"/>
      <w:contextualSpacing/>
    </w:pPr>
  </w:style>
  <w:style w:type="paragraph" w:styleId="a4">
    <w:name w:val="Balloon Text"/>
    <w:basedOn w:val="a"/>
    <w:link w:val="a5"/>
    <w:uiPriority w:val="99"/>
    <w:semiHidden/>
    <w:unhideWhenUsed/>
    <w:rsid w:val="002C53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C5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utovaos@r-19.ru" TargetMode="External"/><Relationship Id="rId4" Type="http://schemas.openxmlformats.org/officeDocument/2006/relationships/hyperlink" Target="mailto:dagn_sayan@r-1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Громова Жанна Николаевна</dc:creator>
  <cp:keywords/>
  <dc:description/>
  <cp:lastModifiedBy>Громова Жанна Николаевна</cp:lastModifiedBy>
  <cp:revision>5</cp:revision>
  <cp:lastPrinted>2025-03-13T02:14:00Z</cp:lastPrinted>
  <dcterms:created xsi:type="dcterms:W3CDTF">2025-02-11T04:00:00Z</dcterms:created>
  <dcterms:modified xsi:type="dcterms:W3CDTF">2025-03-13T02:14:00Z</dcterms:modified>
</cp:coreProperties>
</file>